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D8" w:rsidRPr="0007698C" w:rsidRDefault="00B756D8" w:rsidP="00B756D8">
      <w:pPr>
        <w:keepNext/>
        <w:snapToGrid w:val="0"/>
        <w:ind w:right="-24"/>
        <w:outlineLvl w:val="1"/>
        <w:rPr>
          <w:rFonts w:cs="Times New Roman"/>
          <w:b/>
          <w:bCs/>
          <w:sz w:val="40"/>
          <w:szCs w:val="40"/>
          <w:lang w:val="x-none" w:eastAsia="zh-TW"/>
        </w:rPr>
      </w:pPr>
      <w:bookmarkStart w:id="0" w:name="_GoBack"/>
      <w:r w:rsidRPr="0007698C">
        <w:rPr>
          <w:rFonts w:cs="Times New Roman" w:hint="eastAsia"/>
          <w:b/>
          <w:bCs/>
          <w:sz w:val="40"/>
          <w:szCs w:val="40"/>
          <w:lang w:val="x-none"/>
        </w:rPr>
        <w:t>法</w:t>
      </w:r>
      <w:r w:rsidR="0007698C" w:rsidRPr="0007698C">
        <w:rPr>
          <w:rFonts w:hint="eastAsia"/>
          <w:b/>
          <w:bCs/>
          <w:sz w:val="40"/>
          <w:szCs w:val="40"/>
        </w:rPr>
        <w:t>鼓文理學院行政人員職務輪調要點</w:t>
      </w:r>
    </w:p>
    <w:bookmarkEnd w:id="0"/>
    <w:p w:rsidR="00B756D8" w:rsidRPr="0007698C" w:rsidRDefault="00B756D8" w:rsidP="00B756D8">
      <w:pPr>
        <w:suppressAutoHyphens w:val="0"/>
        <w:snapToGrid w:val="0"/>
        <w:spacing w:line="300" w:lineRule="auto"/>
        <w:ind w:left="1050" w:hangingChars="525" w:hanging="1050"/>
        <w:jc w:val="right"/>
        <w:rPr>
          <w:rFonts w:cs="Times New Roman" w:hint="eastAsia"/>
          <w:color w:val="000000"/>
          <w:kern w:val="0"/>
          <w:sz w:val="20"/>
          <w:szCs w:val="20"/>
          <w:lang w:val="x-none" w:eastAsia="zh-TW"/>
        </w:rPr>
      </w:pPr>
    </w:p>
    <w:p w:rsidR="00B756D8" w:rsidRPr="0007698C" w:rsidRDefault="00B756D8" w:rsidP="00B756D8">
      <w:pPr>
        <w:suppressAutoHyphens w:val="0"/>
        <w:snapToGrid w:val="0"/>
        <w:spacing w:line="300" w:lineRule="auto"/>
        <w:ind w:left="1050" w:hangingChars="525" w:hanging="1050"/>
        <w:jc w:val="right"/>
        <w:rPr>
          <w:rFonts w:cs="Times New Roman" w:hint="eastAsia"/>
          <w:color w:val="000000"/>
          <w:kern w:val="0"/>
          <w:sz w:val="20"/>
          <w:szCs w:val="20"/>
          <w:lang w:val="x-none" w:eastAsia="zh-TW"/>
        </w:rPr>
      </w:pPr>
      <w:r w:rsidRPr="0007698C">
        <w:rPr>
          <w:rFonts w:cs="Times New Roman" w:hint="eastAsia"/>
          <w:color w:val="000000"/>
          <w:kern w:val="0"/>
          <w:sz w:val="20"/>
          <w:szCs w:val="20"/>
          <w:lang w:val="x-none" w:eastAsia="zh-TW"/>
        </w:rPr>
        <w:t>103年10月29日103學年度第一次行政會議審議通過</w:t>
      </w:r>
    </w:p>
    <w:p w:rsidR="0007698C" w:rsidRPr="0007698C" w:rsidRDefault="0007698C" w:rsidP="0007698C">
      <w:pPr>
        <w:snapToGrid w:val="0"/>
        <w:rPr>
          <w:b/>
          <w:bCs/>
          <w:lang w:eastAsia="zh-TW"/>
        </w:rPr>
      </w:pPr>
      <w:r w:rsidRPr="0007698C">
        <w:rPr>
          <w:rFonts w:hint="eastAsia"/>
          <w:b/>
          <w:bCs/>
        </w:rPr>
        <w:t xml:space="preserve"> </w:t>
      </w:r>
    </w:p>
    <w:p w:rsidR="0007698C" w:rsidRPr="0007698C" w:rsidRDefault="0007698C" w:rsidP="0007698C">
      <w:pPr>
        <w:numPr>
          <w:ilvl w:val="0"/>
          <w:numId w:val="16"/>
        </w:numPr>
        <w:suppressAutoHyphens w:val="0"/>
        <w:snapToGrid w:val="0"/>
        <w:spacing w:line="240" w:lineRule="auto"/>
        <w:ind w:left="613" w:hanging="573"/>
        <w:jc w:val="both"/>
        <w:rPr>
          <w:rFonts w:hint="eastAsia"/>
          <w:color w:val="000000"/>
        </w:rPr>
      </w:pPr>
      <w:r w:rsidRPr="0007698C">
        <w:rPr>
          <w:rFonts w:hint="eastAsia"/>
          <w:color w:val="000000"/>
        </w:rPr>
        <w:t>法鼓文理學院(以下簡稱本校)為有效運用人力，增進職員行政歷練，提高服務效能，訂定「法鼓文理學院職員職務輪調要點」（以下簡稱本要點）。</w:t>
      </w:r>
    </w:p>
    <w:p w:rsidR="0007698C" w:rsidRPr="0007698C" w:rsidRDefault="0007698C" w:rsidP="0007698C">
      <w:pPr>
        <w:numPr>
          <w:ilvl w:val="0"/>
          <w:numId w:val="16"/>
        </w:numPr>
        <w:suppressAutoHyphens w:val="0"/>
        <w:snapToGrid w:val="0"/>
        <w:spacing w:line="240" w:lineRule="auto"/>
        <w:ind w:left="616" w:hanging="574"/>
        <w:jc w:val="both"/>
        <w:rPr>
          <w:rFonts w:hint="eastAsia"/>
          <w:color w:val="000000"/>
        </w:rPr>
      </w:pPr>
      <w:r w:rsidRPr="0007698C">
        <w:rPr>
          <w:rFonts w:hint="eastAsia"/>
          <w:color w:val="000000"/>
        </w:rPr>
        <w:t>本要點所稱行政人員，</w:t>
      </w:r>
      <w:r w:rsidRPr="0007698C">
        <w:rPr>
          <w:rFonts w:hint="eastAsia"/>
        </w:rPr>
        <w:t>係指本校奉教育部核定編制內專任職員及編制外約聘僱人員</w:t>
      </w:r>
      <w:r w:rsidRPr="0007698C">
        <w:rPr>
          <w:rFonts w:hint="eastAsia"/>
          <w:color w:val="000000"/>
        </w:rPr>
        <w:t>。</w:t>
      </w:r>
    </w:p>
    <w:p w:rsidR="0007698C" w:rsidRPr="0007698C" w:rsidRDefault="0007698C" w:rsidP="0007698C">
      <w:pPr>
        <w:numPr>
          <w:ilvl w:val="0"/>
          <w:numId w:val="16"/>
        </w:numPr>
        <w:suppressAutoHyphens w:val="0"/>
        <w:snapToGrid w:val="0"/>
        <w:spacing w:line="240" w:lineRule="auto"/>
        <w:ind w:left="616" w:hanging="574"/>
        <w:jc w:val="both"/>
        <w:rPr>
          <w:rFonts w:hint="eastAsia"/>
          <w:b/>
          <w:color w:val="000000"/>
        </w:rPr>
      </w:pPr>
      <w:r w:rsidRPr="0007698C">
        <w:rPr>
          <w:rFonts w:hint="eastAsia"/>
          <w:color w:val="000000"/>
        </w:rPr>
        <w:t>本要點所稱職務輪調，係指本校各一級單位「內」之職務調動為原則，如為各一級單位「間」之職務調動，須經原服務單位及擬調任單位主管雙方同意；</w:t>
      </w:r>
      <w:r w:rsidRPr="0007698C">
        <w:rPr>
          <w:rFonts w:hint="eastAsia"/>
          <w:b/>
          <w:color w:val="000000"/>
        </w:rPr>
        <w:t>然校方為利業務之推動，得主動調整職員職務，以落實管考之效能。</w:t>
      </w:r>
    </w:p>
    <w:p w:rsidR="0007698C" w:rsidRPr="0007698C" w:rsidRDefault="0007698C" w:rsidP="0007698C">
      <w:pPr>
        <w:snapToGrid w:val="0"/>
        <w:ind w:left="602"/>
        <w:jc w:val="both"/>
        <w:rPr>
          <w:rFonts w:hint="eastAsia"/>
          <w:color w:val="800000"/>
        </w:rPr>
      </w:pPr>
      <w:r w:rsidRPr="0007698C">
        <w:rPr>
          <w:rFonts w:hint="eastAsia"/>
          <w:color w:val="000000"/>
        </w:rPr>
        <w:t>職務輪調以</w:t>
      </w:r>
      <w:r w:rsidRPr="0007698C">
        <w:rPr>
          <w:rFonts w:hint="eastAsia"/>
        </w:rPr>
        <w:t>奉教育部核定編制內專任職員及編制外約聘僱人員</w:t>
      </w:r>
      <w:r w:rsidRPr="0007698C">
        <w:rPr>
          <w:rFonts w:hint="eastAsia"/>
          <w:color w:val="000000"/>
        </w:rPr>
        <w:t>同等級職務調任為原則。</w:t>
      </w:r>
    </w:p>
    <w:p w:rsidR="0007698C" w:rsidRPr="0007698C" w:rsidRDefault="0007698C" w:rsidP="0007698C">
      <w:pPr>
        <w:numPr>
          <w:ilvl w:val="0"/>
          <w:numId w:val="16"/>
        </w:numPr>
        <w:suppressAutoHyphens w:val="0"/>
        <w:snapToGrid w:val="0"/>
        <w:spacing w:line="240" w:lineRule="auto"/>
        <w:ind w:left="616" w:hanging="574"/>
        <w:jc w:val="both"/>
        <w:rPr>
          <w:rFonts w:hint="eastAsia"/>
        </w:rPr>
      </w:pPr>
      <w:r w:rsidRPr="0007698C">
        <w:rPr>
          <w:rFonts w:hint="eastAsia"/>
        </w:rPr>
        <w:t>職務輪調得在下列情形下實施：</w:t>
      </w:r>
    </w:p>
    <w:p w:rsidR="0007698C" w:rsidRPr="0007698C" w:rsidRDefault="0007698C" w:rsidP="0007698C">
      <w:pPr>
        <w:numPr>
          <w:ilvl w:val="0"/>
          <w:numId w:val="17"/>
        </w:numPr>
        <w:suppressAutoHyphens w:val="0"/>
        <w:snapToGrid w:val="0"/>
        <w:spacing w:line="240" w:lineRule="auto"/>
        <w:ind w:leftChars="203" w:left="1301" w:hangingChars="339" w:hanging="814"/>
        <w:jc w:val="both"/>
        <w:rPr>
          <w:rFonts w:hint="eastAsia"/>
        </w:rPr>
      </w:pPr>
      <w:r w:rsidRPr="0007698C">
        <w:rPr>
          <w:rFonts w:hint="eastAsia"/>
        </w:rPr>
        <w:t>為培育人才、增加職務歷練，使對各項業務深入瞭解。</w:t>
      </w:r>
    </w:p>
    <w:p w:rsidR="0007698C" w:rsidRPr="0007698C" w:rsidRDefault="0007698C" w:rsidP="0007698C">
      <w:pPr>
        <w:numPr>
          <w:ilvl w:val="0"/>
          <w:numId w:val="17"/>
        </w:numPr>
        <w:suppressAutoHyphens w:val="0"/>
        <w:snapToGrid w:val="0"/>
        <w:spacing w:line="240" w:lineRule="auto"/>
        <w:ind w:leftChars="203" w:left="1301" w:hangingChars="339" w:hanging="814"/>
        <w:jc w:val="both"/>
        <w:rPr>
          <w:rFonts w:hint="eastAsia"/>
        </w:rPr>
      </w:pPr>
      <w:r w:rsidRPr="0007698C">
        <w:rPr>
          <w:rFonts w:hint="eastAsia"/>
        </w:rPr>
        <w:t>為強化人員專長培訓，增進單位效能。</w:t>
      </w:r>
    </w:p>
    <w:p w:rsidR="0007698C" w:rsidRPr="0007698C" w:rsidRDefault="0007698C" w:rsidP="0007698C">
      <w:pPr>
        <w:numPr>
          <w:ilvl w:val="0"/>
          <w:numId w:val="17"/>
        </w:numPr>
        <w:suppressAutoHyphens w:val="0"/>
        <w:snapToGrid w:val="0"/>
        <w:spacing w:line="240" w:lineRule="auto"/>
        <w:ind w:leftChars="203" w:left="1301" w:hangingChars="339" w:hanging="814"/>
        <w:jc w:val="both"/>
        <w:rPr>
          <w:rFonts w:hint="eastAsia"/>
        </w:rPr>
      </w:pPr>
      <w:r w:rsidRPr="0007698C">
        <w:rPr>
          <w:rFonts w:hint="eastAsia"/>
        </w:rPr>
        <w:t>因單位業務增減，人員配置須予調整。</w:t>
      </w:r>
    </w:p>
    <w:p w:rsidR="0007698C" w:rsidRPr="0007698C" w:rsidRDefault="0007698C" w:rsidP="0007698C">
      <w:pPr>
        <w:numPr>
          <w:ilvl w:val="0"/>
          <w:numId w:val="17"/>
        </w:numPr>
        <w:suppressAutoHyphens w:val="0"/>
        <w:snapToGrid w:val="0"/>
        <w:spacing w:line="240" w:lineRule="auto"/>
        <w:ind w:leftChars="203" w:left="1301" w:hangingChars="339" w:hanging="814"/>
        <w:jc w:val="both"/>
        <w:rPr>
          <w:rFonts w:hint="eastAsia"/>
          <w:b/>
        </w:rPr>
      </w:pPr>
      <w:r w:rsidRPr="0007698C">
        <w:rPr>
          <w:rFonts w:hint="eastAsia"/>
          <w:b/>
        </w:rPr>
        <w:t>為杜絕久任一職之弊端。</w:t>
      </w:r>
    </w:p>
    <w:p w:rsidR="0007698C" w:rsidRPr="0007698C" w:rsidRDefault="0007698C" w:rsidP="0007698C">
      <w:pPr>
        <w:numPr>
          <w:ilvl w:val="0"/>
          <w:numId w:val="17"/>
        </w:numPr>
        <w:suppressAutoHyphens w:val="0"/>
        <w:snapToGrid w:val="0"/>
        <w:spacing w:line="240" w:lineRule="auto"/>
        <w:ind w:leftChars="203" w:left="1301" w:hangingChars="339" w:hanging="814"/>
        <w:jc w:val="both"/>
        <w:rPr>
          <w:rFonts w:hint="eastAsia"/>
        </w:rPr>
      </w:pPr>
      <w:r w:rsidRPr="0007698C">
        <w:rPr>
          <w:rFonts w:hint="eastAsia"/>
        </w:rPr>
        <w:t>為促進單位內部和諧及減少磨擦。</w:t>
      </w:r>
    </w:p>
    <w:p w:rsidR="0007698C" w:rsidRPr="0007698C" w:rsidRDefault="0007698C" w:rsidP="0007698C">
      <w:pPr>
        <w:numPr>
          <w:ilvl w:val="0"/>
          <w:numId w:val="16"/>
        </w:numPr>
        <w:suppressAutoHyphens w:val="0"/>
        <w:snapToGrid w:val="0"/>
        <w:spacing w:line="240" w:lineRule="auto"/>
        <w:ind w:left="616" w:hanging="574"/>
        <w:jc w:val="both"/>
        <w:rPr>
          <w:rFonts w:hint="eastAsia"/>
        </w:rPr>
      </w:pPr>
      <w:r w:rsidRPr="0007698C">
        <w:rPr>
          <w:rFonts w:hint="eastAsia"/>
        </w:rPr>
        <w:t>具下列情形之一者，不列入職務輪調範圍：</w:t>
      </w:r>
    </w:p>
    <w:p w:rsidR="0007698C" w:rsidRPr="0007698C" w:rsidRDefault="0007698C" w:rsidP="0007698C">
      <w:pPr>
        <w:numPr>
          <w:ilvl w:val="0"/>
          <w:numId w:val="18"/>
        </w:numPr>
        <w:suppressAutoHyphens w:val="0"/>
        <w:snapToGrid w:val="0"/>
        <w:spacing w:line="240" w:lineRule="auto"/>
        <w:ind w:left="1288" w:hanging="784"/>
        <w:jc w:val="both"/>
        <w:rPr>
          <w:rFonts w:hint="eastAsia"/>
        </w:rPr>
      </w:pPr>
      <w:r w:rsidRPr="0007698C">
        <w:rPr>
          <w:rFonts w:hint="eastAsia"/>
        </w:rPr>
        <w:t>經核定工作性質係屬特殊專長。</w:t>
      </w:r>
    </w:p>
    <w:p w:rsidR="0007698C" w:rsidRPr="0007698C" w:rsidRDefault="0007698C" w:rsidP="0007698C">
      <w:pPr>
        <w:numPr>
          <w:ilvl w:val="0"/>
          <w:numId w:val="18"/>
        </w:numPr>
        <w:suppressAutoHyphens w:val="0"/>
        <w:snapToGrid w:val="0"/>
        <w:spacing w:line="240" w:lineRule="auto"/>
        <w:ind w:left="1288" w:hanging="784"/>
        <w:jc w:val="both"/>
        <w:rPr>
          <w:rFonts w:hint="eastAsia"/>
          <w:b/>
        </w:rPr>
      </w:pPr>
      <w:r w:rsidRPr="0007698C">
        <w:rPr>
          <w:rFonts w:hint="eastAsia"/>
          <w:b/>
        </w:rPr>
        <w:t>最近三學年內將屆齡退休人員。</w:t>
      </w:r>
    </w:p>
    <w:p w:rsidR="0007698C" w:rsidRPr="0007698C" w:rsidRDefault="0007698C" w:rsidP="0007698C">
      <w:pPr>
        <w:numPr>
          <w:ilvl w:val="0"/>
          <w:numId w:val="18"/>
        </w:numPr>
        <w:suppressAutoHyphens w:val="0"/>
        <w:snapToGrid w:val="0"/>
        <w:spacing w:line="240" w:lineRule="auto"/>
        <w:ind w:left="1288" w:hanging="784"/>
        <w:jc w:val="both"/>
        <w:rPr>
          <w:rFonts w:hint="eastAsia"/>
        </w:rPr>
      </w:pPr>
      <w:r w:rsidRPr="0007698C">
        <w:rPr>
          <w:rFonts w:hint="eastAsia"/>
        </w:rPr>
        <w:t>留職停薪及延長病假未銷假人員。</w:t>
      </w:r>
    </w:p>
    <w:p w:rsidR="0007698C" w:rsidRPr="0007698C" w:rsidRDefault="0007698C" w:rsidP="0007698C">
      <w:pPr>
        <w:numPr>
          <w:ilvl w:val="0"/>
          <w:numId w:val="18"/>
        </w:numPr>
        <w:suppressAutoHyphens w:val="0"/>
        <w:snapToGrid w:val="0"/>
        <w:spacing w:line="240" w:lineRule="auto"/>
        <w:ind w:left="1288" w:hanging="784"/>
        <w:jc w:val="both"/>
        <w:rPr>
          <w:rFonts w:hint="eastAsia"/>
          <w:b/>
        </w:rPr>
      </w:pPr>
      <w:r w:rsidRPr="0007698C">
        <w:rPr>
          <w:rFonts w:hint="eastAsia"/>
          <w:b/>
        </w:rPr>
        <w:t>到校服務未滿三學年及家庭遭遇重大變故者。</w:t>
      </w:r>
    </w:p>
    <w:p w:rsidR="0007698C" w:rsidRPr="0007698C" w:rsidRDefault="0007698C" w:rsidP="0007698C">
      <w:pPr>
        <w:numPr>
          <w:ilvl w:val="0"/>
          <w:numId w:val="18"/>
        </w:numPr>
        <w:suppressAutoHyphens w:val="0"/>
        <w:snapToGrid w:val="0"/>
        <w:spacing w:line="240" w:lineRule="auto"/>
        <w:ind w:left="1288" w:hanging="784"/>
        <w:jc w:val="both"/>
        <w:rPr>
          <w:rFonts w:hint="eastAsia"/>
          <w:b/>
        </w:rPr>
      </w:pPr>
      <w:r w:rsidRPr="0007698C">
        <w:rPr>
          <w:rFonts w:hint="eastAsia"/>
          <w:b/>
        </w:rPr>
        <w:t>無適當職務可資調任或專案簽准不調任者。</w:t>
      </w:r>
    </w:p>
    <w:p w:rsidR="0007698C" w:rsidRPr="0007698C" w:rsidRDefault="0007698C" w:rsidP="0007698C">
      <w:pPr>
        <w:numPr>
          <w:ilvl w:val="0"/>
          <w:numId w:val="16"/>
        </w:numPr>
        <w:suppressAutoHyphens w:val="0"/>
        <w:snapToGrid w:val="0"/>
        <w:spacing w:line="240" w:lineRule="auto"/>
        <w:ind w:left="616" w:hanging="574"/>
        <w:jc w:val="both"/>
        <w:rPr>
          <w:rFonts w:hint="eastAsia"/>
        </w:rPr>
      </w:pPr>
      <w:r w:rsidRPr="0007698C">
        <w:rPr>
          <w:rFonts w:hint="eastAsia"/>
        </w:rPr>
        <w:t>各單位依業務需要，得就其所屬人員符合應輪調資格條件者，考量其工作性質、工作能力、訓練及專長等，調整其職務。</w:t>
      </w:r>
    </w:p>
    <w:p w:rsidR="0007698C" w:rsidRPr="0007698C" w:rsidRDefault="0007698C" w:rsidP="0007698C">
      <w:pPr>
        <w:numPr>
          <w:ilvl w:val="0"/>
          <w:numId w:val="16"/>
        </w:numPr>
        <w:suppressAutoHyphens w:val="0"/>
        <w:autoSpaceDE w:val="0"/>
        <w:autoSpaceDN w:val="0"/>
        <w:adjustRightInd w:val="0"/>
        <w:snapToGrid w:val="0"/>
        <w:spacing w:line="240" w:lineRule="auto"/>
        <w:ind w:left="567" w:hanging="567"/>
        <w:jc w:val="left"/>
        <w:rPr>
          <w:rFonts w:cs="TTE3CDB180t00CID-WinCharSetFFFF" w:hint="eastAsia"/>
          <w:kern w:val="0"/>
        </w:rPr>
      </w:pPr>
      <w:r w:rsidRPr="0007698C">
        <w:rPr>
          <w:rFonts w:cs="TTE3CDB180t00CID-WinCharSetFFFF" w:hint="eastAsia"/>
          <w:kern w:val="0"/>
        </w:rPr>
        <w:t>本校因校務或組織調整需要，得辦理職員工輪調作業。</w:t>
      </w:r>
    </w:p>
    <w:p w:rsidR="0007698C" w:rsidRPr="0007698C" w:rsidRDefault="0007698C" w:rsidP="0007698C">
      <w:pPr>
        <w:numPr>
          <w:ilvl w:val="0"/>
          <w:numId w:val="19"/>
        </w:numPr>
        <w:suppressAutoHyphens w:val="0"/>
        <w:autoSpaceDE w:val="0"/>
        <w:autoSpaceDN w:val="0"/>
        <w:adjustRightInd w:val="0"/>
        <w:snapToGrid w:val="0"/>
        <w:spacing w:line="240" w:lineRule="auto"/>
        <w:ind w:left="1134" w:hanging="567"/>
        <w:jc w:val="left"/>
        <w:rPr>
          <w:rFonts w:cs="TTE3CDB180t00CID-WinCharSetFFFF" w:hint="eastAsia"/>
          <w:kern w:val="0"/>
        </w:rPr>
      </w:pPr>
      <w:r w:rsidRPr="0007698C">
        <w:rPr>
          <w:rFonts w:cs="TTE3CDB180t00CID-WinCharSetFFFF" w:hint="eastAsia"/>
          <w:kern w:val="0"/>
        </w:rPr>
        <w:t>由一級主管提出申請，會辦人事室諮商相關單位意見後，再行簽奉校長核定辦理。</w:t>
      </w:r>
    </w:p>
    <w:p w:rsidR="0007698C" w:rsidRPr="0007698C" w:rsidRDefault="0007698C" w:rsidP="0007698C">
      <w:pPr>
        <w:numPr>
          <w:ilvl w:val="0"/>
          <w:numId w:val="19"/>
        </w:numPr>
        <w:suppressAutoHyphens w:val="0"/>
        <w:autoSpaceDE w:val="0"/>
        <w:autoSpaceDN w:val="0"/>
        <w:adjustRightInd w:val="0"/>
        <w:snapToGrid w:val="0"/>
        <w:spacing w:line="240" w:lineRule="auto"/>
        <w:ind w:left="1134" w:hanging="567"/>
        <w:jc w:val="left"/>
        <w:rPr>
          <w:rFonts w:cs="TTE3CDB180t00CID-WinCharSetFFFF" w:hint="eastAsia"/>
          <w:kern w:val="0"/>
        </w:rPr>
      </w:pPr>
      <w:r w:rsidRPr="0007698C">
        <w:rPr>
          <w:rFonts w:cs="TTE3CDB180t00CID-WinCharSetFFFF" w:hint="eastAsia"/>
          <w:color w:val="000000"/>
          <w:kern w:val="0"/>
        </w:rPr>
        <w:t>奉校長核示辦理檢討者，得由相關單位一級主管簽報提出，會簽人事室後始得辦理。</w:t>
      </w:r>
    </w:p>
    <w:p w:rsidR="0007698C" w:rsidRPr="0007698C" w:rsidRDefault="0007698C" w:rsidP="0007698C">
      <w:pPr>
        <w:autoSpaceDE w:val="0"/>
        <w:autoSpaceDN w:val="0"/>
        <w:adjustRightInd w:val="0"/>
        <w:snapToGrid w:val="0"/>
        <w:ind w:left="567"/>
        <w:jc w:val="left"/>
        <w:rPr>
          <w:rFonts w:hint="eastAsia"/>
        </w:rPr>
      </w:pPr>
      <w:r w:rsidRPr="0007698C">
        <w:rPr>
          <w:rFonts w:cs="TTE3CDB180t00CID-WinCharSetFFFF" w:hint="eastAsia"/>
        </w:rPr>
        <w:t>基於保障女性同仁之權益，並尊重其意願，女性同仁於懷孕及產假期間者，得提出工作輪調之申請或拒絕工作輪調之安排。</w:t>
      </w:r>
    </w:p>
    <w:p w:rsidR="0007698C" w:rsidRPr="0007698C" w:rsidRDefault="0007698C" w:rsidP="0007698C">
      <w:pPr>
        <w:numPr>
          <w:ilvl w:val="0"/>
          <w:numId w:val="16"/>
        </w:numPr>
        <w:suppressAutoHyphens w:val="0"/>
        <w:snapToGrid w:val="0"/>
        <w:spacing w:line="240" w:lineRule="auto"/>
        <w:ind w:left="616" w:hanging="574"/>
        <w:jc w:val="both"/>
        <w:rPr>
          <w:rFonts w:hint="eastAsia"/>
        </w:rPr>
      </w:pPr>
      <w:r w:rsidRPr="0007698C">
        <w:rPr>
          <w:rFonts w:hint="eastAsia"/>
        </w:rPr>
        <w:t>各單位職員任現職滿四學年時，如有意願調換職務，亦得以專案簽呈提出申請，送人事室列管，並列入職員遷調候用名冊中，如有符合本校出缺職務任用資格者，則送請職務出缺單位優先考量。</w:t>
      </w:r>
    </w:p>
    <w:p w:rsidR="0007698C" w:rsidRPr="0007698C" w:rsidRDefault="0007698C" w:rsidP="0007698C">
      <w:pPr>
        <w:numPr>
          <w:ilvl w:val="0"/>
          <w:numId w:val="16"/>
        </w:numPr>
        <w:suppressAutoHyphens w:val="0"/>
        <w:snapToGrid w:val="0"/>
        <w:spacing w:line="240" w:lineRule="auto"/>
        <w:ind w:left="616" w:hanging="574"/>
        <w:jc w:val="both"/>
        <w:rPr>
          <w:rFonts w:hint="eastAsia"/>
        </w:rPr>
      </w:pPr>
      <w:r w:rsidRPr="0007698C">
        <w:rPr>
          <w:rFonts w:hint="eastAsia"/>
        </w:rPr>
        <w:t>輪調人員經辦事項及經管財務，應依照規定列冊移交。</w:t>
      </w:r>
    </w:p>
    <w:p w:rsidR="0007698C" w:rsidRPr="0007698C" w:rsidRDefault="0007698C" w:rsidP="0007698C">
      <w:pPr>
        <w:numPr>
          <w:ilvl w:val="0"/>
          <w:numId w:val="16"/>
        </w:numPr>
        <w:suppressAutoHyphens w:val="0"/>
        <w:snapToGrid w:val="0"/>
        <w:spacing w:line="240" w:lineRule="auto"/>
        <w:ind w:left="616" w:hanging="574"/>
        <w:jc w:val="left"/>
        <w:rPr>
          <w:rFonts w:hint="eastAsia"/>
        </w:rPr>
      </w:pPr>
      <w:r w:rsidRPr="0007698C">
        <w:rPr>
          <w:rFonts w:hint="eastAsia"/>
        </w:rPr>
        <w:t>輪調人員於調任新職後，一個月內應以部分時間返回原任單位輔導接任人員或協助處理原承辦業務。</w:t>
      </w:r>
    </w:p>
    <w:p w:rsidR="0007698C" w:rsidRPr="0007698C" w:rsidRDefault="0007698C" w:rsidP="0007698C">
      <w:pPr>
        <w:numPr>
          <w:ilvl w:val="0"/>
          <w:numId w:val="16"/>
        </w:numPr>
        <w:suppressAutoHyphens w:val="0"/>
        <w:snapToGrid w:val="0"/>
        <w:spacing w:line="240" w:lineRule="auto"/>
        <w:ind w:left="851" w:hanging="809"/>
        <w:jc w:val="both"/>
        <w:rPr>
          <w:rFonts w:hint="eastAsia"/>
        </w:rPr>
      </w:pPr>
      <w:r w:rsidRPr="0007698C">
        <w:rPr>
          <w:rFonts w:cs="TTE3CDB180t00CID-WinCharSetFFFF" w:hint="eastAsia"/>
          <w:kern w:val="0"/>
        </w:rPr>
        <w:t>本要點如有未盡事宜，悉依本校相關法規辦理。</w:t>
      </w:r>
      <w:r w:rsidRPr="0007698C">
        <w:rPr>
          <w:rFonts w:hint="eastAsia"/>
        </w:rPr>
        <w:t>。</w:t>
      </w:r>
    </w:p>
    <w:p w:rsidR="002F64B8" w:rsidRPr="0007698C" w:rsidRDefault="0007698C" w:rsidP="0007698C">
      <w:pPr>
        <w:numPr>
          <w:ilvl w:val="0"/>
          <w:numId w:val="16"/>
        </w:numPr>
        <w:suppressAutoHyphens w:val="0"/>
        <w:snapToGrid w:val="0"/>
        <w:spacing w:line="300" w:lineRule="auto"/>
        <w:ind w:left="850" w:hangingChars="354" w:hanging="850"/>
        <w:jc w:val="both"/>
      </w:pPr>
      <w:r w:rsidRPr="0007698C">
        <w:rPr>
          <w:rFonts w:hint="eastAsia"/>
        </w:rPr>
        <w:t>本要點經行政會報通過，陳請校長核定後公告施行，修正時亦同。</w:t>
      </w:r>
    </w:p>
    <w:sectPr w:rsidR="002F64B8" w:rsidRPr="000769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TE3CDB180t00CID-WinCharSetFFFF">
    <w:altName w:val="AR MingtiM BIG-5"/>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759A"/>
    <w:multiLevelType w:val="hybridMultilevel"/>
    <w:tmpl w:val="C5783CE6"/>
    <w:lvl w:ilvl="0" w:tplc="19982062">
      <w:start w:val="1"/>
      <w:numFmt w:val="taiwaneseCountingThousand"/>
      <w:lvlText w:val="(%1)"/>
      <w:lvlJc w:val="left"/>
      <w:pPr>
        <w:tabs>
          <w:tab w:val="num" w:pos="2340"/>
        </w:tabs>
        <w:ind w:left="2340" w:hanging="720"/>
      </w:pPr>
    </w:lvl>
    <w:lvl w:ilvl="1" w:tplc="980803A6">
      <w:start w:val="1"/>
      <w:numFmt w:val="taiwaneseCountingThousand"/>
      <w:suff w:val="space"/>
      <w:lvlText w:val="%2、"/>
      <w:lvlJc w:val="left"/>
      <w:pPr>
        <w:ind w:left="2820" w:hanging="720"/>
      </w:pPr>
      <w:rPr>
        <w:lang w:val="en-US"/>
      </w:r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1">
    <w:nsid w:val="1DA90197"/>
    <w:multiLevelType w:val="hybridMultilevel"/>
    <w:tmpl w:val="A1DA9D80"/>
    <w:lvl w:ilvl="0" w:tplc="1D687AC0">
      <w:start w:val="1"/>
      <w:numFmt w:val="taiwaneseCountingThousand"/>
      <w:suff w:val="space"/>
      <w:lvlText w:val="(%1)"/>
      <w:lvlJc w:val="left"/>
      <w:pPr>
        <w:ind w:left="2820" w:hanging="720"/>
      </w:pPr>
    </w:lvl>
    <w:lvl w:ilvl="1" w:tplc="475E536C">
      <w:start w:val="1"/>
      <w:numFmt w:val="taiwaneseCountingThousand"/>
      <w:lvlText w:val="(%2)"/>
      <w:lvlJc w:val="left"/>
      <w:pPr>
        <w:tabs>
          <w:tab w:val="num" w:pos="2820"/>
        </w:tabs>
        <w:ind w:left="2820" w:hanging="72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2">
    <w:nsid w:val="236F0CC1"/>
    <w:multiLevelType w:val="singleLevel"/>
    <w:tmpl w:val="30E8A566"/>
    <w:lvl w:ilvl="0">
      <w:start w:val="1"/>
      <w:numFmt w:val="taiwaneseCountingThousand"/>
      <w:suff w:val="space"/>
      <w:lvlText w:val="(%1)"/>
      <w:lvlJc w:val="left"/>
      <w:pPr>
        <w:ind w:left="2520" w:hanging="720"/>
      </w:pPr>
    </w:lvl>
  </w:abstractNum>
  <w:abstractNum w:abstractNumId="3">
    <w:nsid w:val="23844798"/>
    <w:multiLevelType w:val="hybridMultilevel"/>
    <w:tmpl w:val="A1DA9D80"/>
    <w:lvl w:ilvl="0" w:tplc="1D687AC0">
      <w:start w:val="1"/>
      <w:numFmt w:val="taiwaneseCountingThousand"/>
      <w:suff w:val="space"/>
      <w:lvlText w:val="(%1)"/>
      <w:lvlJc w:val="left"/>
      <w:pPr>
        <w:ind w:left="2820" w:hanging="720"/>
      </w:pPr>
    </w:lvl>
    <w:lvl w:ilvl="1" w:tplc="475E536C">
      <w:start w:val="1"/>
      <w:numFmt w:val="taiwaneseCountingThousand"/>
      <w:lvlText w:val="(%2)"/>
      <w:lvlJc w:val="left"/>
      <w:pPr>
        <w:tabs>
          <w:tab w:val="num" w:pos="2820"/>
        </w:tabs>
        <w:ind w:left="2820" w:hanging="72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4">
    <w:nsid w:val="2BA93CDD"/>
    <w:multiLevelType w:val="hybridMultilevel"/>
    <w:tmpl w:val="4202A8E0"/>
    <w:lvl w:ilvl="0" w:tplc="FEC8DEB4">
      <w:start w:val="1"/>
      <w:numFmt w:val="taiwaneseCountingThousand"/>
      <w:suff w:val="space"/>
      <w:lvlText w:val="(%1)"/>
      <w:lvlJc w:val="left"/>
      <w:pPr>
        <w:ind w:left="2340" w:hanging="720"/>
      </w:pPr>
    </w:lvl>
    <w:lvl w:ilvl="1" w:tplc="04090019">
      <w:start w:val="1"/>
      <w:numFmt w:val="ideographTraditional"/>
      <w:lvlText w:val="%2、"/>
      <w:lvlJc w:val="left"/>
      <w:pPr>
        <w:tabs>
          <w:tab w:val="num" w:pos="2580"/>
        </w:tabs>
        <w:ind w:left="2580" w:hanging="48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5">
    <w:nsid w:val="2CBD1359"/>
    <w:multiLevelType w:val="hybridMultilevel"/>
    <w:tmpl w:val="06FC6430"/>
    <w:lvl w:ilvl="0" w:tplc="7A08F7A0">
      <w:start w:val="1"/>
      <w:numFmt w:val="taiwaneseCountingThousand"/>
      <w:lvlText w:val="%1、"/>
      <w:lvlJc w:val="left"/>
      <w:pPr>
        <w:tabs>
          <w:tab w:val="num" w:pos="2580"/>
        </w:tabs>
        <w:ind w:left="25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49F7EF7"/>
    <w:multiLevelType w:val="hybridMultilevel"/>
    <w:tmpl w:val="63CC2114"/>
    <w:lvl w:ilvl="0" w:tplc="FCB2DDD2">
      <w:start w:val="1"/>
      <w:numFmt w:val="taiwaneseCountingThousand"/>
      <w:suff w:val="space"/>
      <w:lvlText w:val="%1、"/>
      <w:lvlJc w:val="left"/>
      <w:pPr>
        <w:ind w:left="567" w:firstLine="0"/>
      </w:pPr>
    </w:lvl>
    <w:lvl w:ilvl="1" w:tplc="56BAA344">
      <w:start w:val="1"/>
      <w:numFmt w:val="taiwaneseCountingThousand"/>
      <w:lvlText w:val="（%2）"/>
      <w:lvlJc w:val="left"/>
      <w:pPr>
        <w:tabs>
          <w:tab w:val="num" w:pos="2400"/>
        </w:tabs>
        <w:ind w:left="2400" w:hanging="720"/>
      </w:pPr>
    </w:lvl>
    <w:lvl w:ilvl="2" w:tplc="203C201A">
      <w:start w:val="1"/>
      <w:numFmt w:val="taiwaneseCountingThousand"/>
      <w:lvlText w:val="(%3)"/>
      <w:lvlJc w:val="left"/>
      <w:pPr>
        <w:tabs>
          <w:tab w:val="num" w:pos="2880"/>
        </w:tabs>
        <w:ind w:left="2880" w:hanging="72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7">
    <w:nsid w:val="376E3632"/>
    <w:multiLevelType w:val="hybridMultilevel"/>
    <w:tmpl w:val="24703E5A"/>
    <w:lvl w:ilvl="0" w:tplc="CFD831B4">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nsid w:val="38ED2DFA"/>
    <w:multiLevelType w:val="hybridMultilevel"/>
    <w:tmpl w:val="89DC5DF8"/>
    <w:lvl w:ilvl="0" w:tplc="99FCC0D6">
      <w:start w:val="1"/>
      <w:numFmt w:val="taiwaneseCountingThousand"/>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nsid w:val="3F9A3AED"/>
    <w:multiLevelType w:val="hybridMultilevel"/>
    <w:tmpl w:val="AC32AABC"/>
    <w:lvl w:ilvl="0" w:tplc="B672C712">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start w:val="1"/>
      <w:numFmt w:val="decimal"/>
      <w:lvlText w:val="%4."/>
      <w:lvlJc w:val="left"/>
      <w:pPr>
        <w:ind w:left="2480" w:hanging="480"/>
      </w:pPr>
    </w:lvl>
    <w:lvl w:ilvl="4" w:tplc="04090019">
      <w:start w:val="1"/>
      <w:numFmt w:val="ideographTraditional"/>
      <w:lvlText w:val="%5、"/>
      <w:lvlJc w:val="left"/>
      <w:pPr>
        <w:ind w:left="2960" w:hanging="480"/>
      </w:pPr>
    </w:lvl>
    <w:lvl w:ilvl="5" w:tplc="0409001B">
      <w:start w:val="1"/>
      <w:numFmt w:val="lowerRoman"/>
      <w:lvlText w:val="%6."/>
      <w:lvlJc w:val="right"/>
      <w:pPr>
        <w:ind w:left="3440" w:hanging="480"/>
      </w:pPr>
    </w:lvl>
    <w:lvl w:ilvl="6" w:tplc="0409000F">
      <w:start w:val="1"/>
      <w:numFmt w:val="decimal"/>
      <w:lvlText w:val="%7."/>
      <w:lvlJc w:val="left"/>
      <w:pPr>
        <w:ind w:left="3920" w:hanging="480"/>
      </w:pPr>
    </w:lvl>
    <w:lvl w:ilvl="7" w:tplc="04090019">
      <w:start w:val="1"/>
      <w:numFmt w:val="ideographTraditional"/>
      <w:lvlText w:val="%8、"/>
      <w:lvlJc w:val="left"/>
      <w:pPr>
        <w:ind w:left="4400" w:hanging="480"/>
      </w:pPr>
    </w:lvl>
    <w:lvl w:ilvl="8" w:tplc="0409001B">
      <w:start w:val="1"/>
      <w:numFmt w:val="lowerRoman"/>
      <w:lvlText w:val="%9."/>
      <w:lvlJc w:val="right"/>
      <w:pPr>
        <w:ind w:left="4880" w:hanging="480"/>
      </w:pPr>
    </w:lvl>
  </w:abstractNum>
  <w:abstractNum w:abstractNumId="10">
    <w:nsid w:val="4B68174C"/>
    <w:multiLevelType w:val="hybridMultilevel"/>
    <w:tmpl w:val="EF1457FC"/>
    <w:lvl w:ilvl="0" w:tplc="B672C712">
      <w:start w:val="1"/>
      <w:numFmt w:val="taiwaneseCountingThousand"/>
      <w:lvlText w:val="(%1)"/>
      <w:lvlJc w:val="left"/>
      <w:pPr>
        <w:ind w:left="2301" w:hanging="480"/>
      </w:pPr>
    </w:lvl>
    <w:lvl w:ilvl="1" w:tplc="04090019">
      <w:start w:val="1"/>
      <w:numFmt w:val="ideographTraditional"/>
      <w:lvlText w:val="%2、"/>
      <w:lvlJc w:val="left"/>
      <w:pPr>
        <w:ind w:left="2781" w:hanging="480"/>
      </w:pPr>
    </w:lvl>
    <w:lvl w:ilvl="2" w:tplc="0409001B">
      <w:start w:val="1"/>
      <w:numFmt w:val="lowerRoman"/>
      <w:lvlText w:val="%3."/>
      <w:lvlJc w:val="right"/>
      <w:pPr>
        <w:ind w:left="3261" w:hanging="480"/>
      </w:pPr>
    </w:lvl>
    <w:lvl w:ilvl="3" w:tplc="0409000F">
      <w:start w:val="1"/>
      <w:numFmt w:val="decimal"/>
      <w:lvlText w:val="%4."/>
      <w:lvlJc w:val="left"/>
      <w:pPr>
        <w:ind w:left="3741" w:hanging="480"/>
      </w:pPr>
    </w:lvl>
    <w:lvl w:ilvl="4" w:tplc="04090019">
      <w:start w:val="1"/>
      <w:numFmt w:val="ideographTraditional"/>
      <w:lvlText w:val="%5、"/>
      <w:lvlJc w:val="left"/>
      <w:pPr>
        <w:ind w:left="4221" w:hanging="480"/>
      </w:pPr>
    </w:lvl>
    <w:lvl w:ilvl="5" w:tplc="0409001B">
      <w:start w:val="1"/>
      <w:numFmt w:val="lowerRoman"/>
      <w:lvlText w:val="%6."/>
      <w:lvlJc w:val="right"/>
      <w:pPr>
        <w:ind w:left="4701" w:hanging="480"/>
      </w:pPr>
    </w:lvl>
    <w:lvl w:ilvl="6" w:tplc="0409000F">
      <w:start w:val="1"/>
      <w:numFmt w:val="decimal"/>
      <w:lvlText w:val="%7."/>
      <w:lvlJc w:val="left"/>
      <w:pPr>
        <w:ind w:left="5181" w:hanging="480"/>
      </w:pPr>
    </w:lvl>
    <w:lvl w:ilvl="7" w:tplc="04090019">
      <w:start w:val="1"/>
      <w:numFmt w:val="ideographTraditional"/>
      <w:lvlText w:val="%8、"/>
      <w:lvlJc w:val="left"/>
      <w:pPr>
        <w:ind w:left="5661" w:hanging="480"/>
      </w:pPr>
    </w:lvl>
    <w:lvl w:ilvl="8" w:tplc="0409001B">
      <w:start w:val="1"/>
      <w:numFmt w:val="lowerRoman"/>
      <w:lvlText w:val="%9."/>
      <w:lvlJc w:val="right"/>
      <w:pPr>
        <w:ind w:left="6141" w:hanging="480"/>
      </w:pPr>
    </w:lvl>
  </w:abstractNum>
  <w:abstractNum w:abstractNumId="11">
    <w:nsid w:val="563203B8"/>
    <w:multiLevelType w:val="singleLevel"/>
    <w:tmpl w:val="30E8A566"/>
    <w:lvl w:ilvl="0">
      <w:start w:val="1"/>
      <w:numFmt w:val="taiwaneseCountingThousand"/>
      <w:suff w:val="space"/>
      <w:lvlText w:val="(%1)"/>
      <w:lvlJc w:val="left"/>
      <w:pPr>
        <w:ind w:left="2520" w:hanging="720"/>
      </w:pPr>
    </w:lvl>
  </w:abstractNum>
  <w:abstractNum w:abstractNumId="12">
    <w:nsid w:val="5A7B629C"/>
    <w:multiLevelType w:val="hybridMultilevel"/>
    <w:tmpl w:val="A1DA9D80"/>
    <w:lvl w:ilvl="0" w:tplc="1D687AC0">
      <w:start w:val="1"/>
      <w:numFmt w:val="taiwaneseCountingThousand"/>
      <w:suff w:val="space"/>
      <w:lvlText w:val="(%1)"/>
      <w:lvlJc w:val="left"/>
      <w:pPr>
        <w:ind w:left="2820" w:hanging="720"/>
      </w:pPr>
    </w:lvl>
    <w:lvl w:ilvl="1" w:tplc="475E536C">
      <w:start w:val="1"/>
      <w:numFmt w:val="taiwaneseCountingThousand"/>
      <w:lvlText w:val="(%2)"/>
      <w:lvlJc w:val="left"/>
      <w:pPr>
        <w:tabs>
          <w:tab w:val="num" w:pos="2820"/>
        </w:tabs>
        <w:ind w:left="2820" w:hanging="72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13">
    <w:nsid w:val="64B52F8A"/>
    <w:multiLevelType w:val="hybridMultilevel"/>
    <w:tmpl w:val="D0968388"/>
    <w:lvl w:ilvl="0" w:tplc="6E46078C">
      <w:start w:val="1"/>
      <w:numFmt w:val="taiwaneseCountingThousand"/>
      <w:lvlText w:val="%1、"/>
      <w:lvlJc w:val="left"/>
      <w:pPr>
        <w:ind w:left="1615" w:hanging="480"/>
      </w:pPr>
      <w:rPr>
        <w:color w:val="000000"/>
        <w:lang w:val="en-US"/>
      </w:r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4">
    <w:nsid w:val="6E1E49CB"/>
    <w:multiLevelType w:val="hybridMultilevel"/>
    <w:tmpl w:val="74E4D3D4"/>
    <w:lvl w:ilvl="0" w:tplc="7B444F2A">
      <w:start w:val="1"/>
      <w:numFmt w:val="taiwaneseCountingThousand"/>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5">
    <w:nsid w:val="6EB44D7F"/>
    <w:multiLevelType w:val="hybridMultilevel"/>
    <w:tmpl w:val="5CC0A4C2"/>
    <w:lvl w:ilvl="0" w:tplc="1FD80378">
      <w:start w:val="1"/>
      <w:numFmt w:val="taiwaneseCountingThousand"/>
      <w:lvlText w:val="(%1)"/>
      <w:lvlJc w:val="left"/>
      <w:pPr>
        <w:tabs>
          <w:tab w:val="num" w:pos="2040"/>
        </w:tabs>
        <w:ind w:left="1418" w:hanging="851"/>
      </w:pPr>
      <w:rPr>
        <w:rFonts w:ascii="細明體" w:eastAsia="細明體" w:hAnsi="Times New Roman" w:hint="eastAsia"/>
        <w:b w:val="0"/>
        <w:sz w:val="24"/>
        <w:szCs w:val="24"/>
      </w:rPr>
    </w:lvl>
    <w:lvl w:ilvl="1" w:tplc="04090019">
      <w:start w:val="1"/>
      <w:numFmt w:val="ideographTraditional"/>
      <w:lvlText w:val="%2、"/>
      <w:lvlJc w:val="left"/>
      <w:pPr>
        <w:tabs>
          <w:tab w:val="num" w:pos="960"/>
        </w:tabs>
        <w:ind w:left="960" w:hanging="480"/>
      </w:pPr>
    </w:lvl>
    <w:lvl w:ilvl="2" w:tplc="ED5ECC3A">
      <w:start w:val="1"/>
      <w:numFmt w:val="taiwaneseCountingThousand"/>
      <w:lvlText w:val="（%3）"/>
      <w:lvlJc w:val="left"/>
      <w:pPr>
        <w:tabs>
          <w:tab w:val="num" w:pos="2040"/>
        </w:tabs>
        <w:ind w:left="2040" w:hanging="1080"/>
      </w:pPr>
    </w:lvl>
    <w:lvl w:ilvl="3" w:tplc="78F61886">
      <w:start w:val="1"/>
      <w:numFmt w:val="taiwaneseCountingThousand"/>
      <w:lvlText w:val="（%4）"/>
      <w:lvlJc w:val="left"/>
      <w:pPr>
        <w:tabs>
          <w:tab w:val="num" w:pos="2520"/>
        </w:tabs>
        <w:ind w:left="2520" w:hanging="10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795B5E3A"/>
    <w:multiLevelType w:val="hybridMultilevel"/>
    <w:tmpl w:val="5CC0A4C2"/>
    <w:lvl w:ilvl="0" w:tplc="1FD80378">
      <w:start w:val="1"/>
      <w:numFmt w:val="taiwaneseCountingThousand"/>
      <w:lvlText w:val="(%1)"/>
      <w:lvlJc w:val="left"/>
      <w:pPr>
        <w:tabs>
          <w:tab w:val="num" w:pos="2040"/>
        </w:tabs>
        <w:ind w:left="1418" w:hanging="851"/>
      </w:pPr>
      <w:rPr>
        <w:rFonts w:ascii="細明體" w:eastAsia="細明體" w:hAnsi="Times New Roman" w:hint="eastAsia"/>
        <w:b w:val="0"/>
        <w:sz w:val="24"/>
        <w:szCs w:val="24"/>
      </w:rPr>
    </w:lvl>
    <w:lvl w:ilvl="1" w:tplc="04090019">
      <w:start w:val="1"/>
      <w:numFmt w:val="ideographTraditional"/>
      <w:lvlText w:val="%2、"/>
      <w:lvlJc w:val="left"/>
      <w:pPr>
        <w:tabs>
          <w:tab w:val="num" w:pos="960"/>
        </w:tabs>
        <w:ind w:left="960" w:hanging="480"/>
      </w:pPr>
    </w:lvl>
    <w:lvl w:ilvl="2" w:tplc="ED5ECC3A">
      <w:start w:val="1"/>
      <w:numFmt w:val="taiwaneseCountingThousand"/>
      <w:lvlText w:val="（%3）"/>
      <w:lvlJc w:val="left"/>
      <w:pPr>
        <w:tabs>
          <w:tab w:val="num" w:pos="2040"/>
        </w:tabs>
        <w:ind w:left="2040" w:hanging="1080"/>
      </w:pPr>
    </w:lvl>
    <w:lvl w:ilvl="3" w:tplc="78F61886">
      <w:start w:val="1"/>
      <w:numFmt w:val="taiwaneseCountingThousand"/>
      <w:lvlText w:val="（%4）"/>
      <w:lvlJc w:val="left"/>
      <w:pPr>
        <w:tabs>
          <w:tab w:val="num" w:pos="2520"/>
        </w:tabs>
        <w:ind w:left="2520" w:hanging="10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7A345F8B"/>
    <w:multiLevelType w:val="hybridMultilevel"/>
    <w:tmpl w:val="4202A8E0"/>
    <w:lvl w:ilvl="0" w:tplc="FEC8DEB4">
      <w:start w:val="1"/>
      <w:numFmt w:val="taiwaneseCountingThousand"/>
      <w:suff w:val="space"/>
      <w:lvlText w:val="(%1)"/>
      <w:lvlJc w:val="left"/>
      <w:pPr>
        <w:ind w:left="2340" w:hanging="720"/>
      </w:pPr>
    </w:lvl>
    <w:lvl w:ilvl="1" w:tplc="04090019">
      <w:start w:val="1"/>
      <w:numFmt w:val="ideographTraditional"/>
      <w:lvlText w:val="%2、"/>
      <w:lvlJc w:val="left"/>
      <w:pPr>
        <w:tabs>
          <w:tab w:val="num" w:pos="2580"/>
        </w:tabs>
        <w:ind w:left="2580" w:hanging="480"/>
      </w:pPr>
    </w:lvl>
    <w:lvl w:ilvl="2" w:tplc="0409001B">
      <w:start w:val="1"/>
      <w:numFmt w:val="lowerRoman"/>
      <w:lvlText w:val="%3."/>
      <w:lvlJc w:val="right"/>
      <w:pPr>
        <w:tabs>
          <w:tab w:val="num" w:pos="3060"/>
        </w:tabs>
        <w:ind w:left="3060" w:hanging="480"/>
      </w:pPr>
    </w:lvl>
    <w:lvl w:ilvl="3" w:tplc="0409000F">
      <w:start w:val="1"/>
      <w:numFmt w:val="decimal"/>
      <w:lvlText w:val="%4."/>
      <w:lvlJc w:val="left"/>
      <w:pPr>
        <w:tabs>
          <w:tab w:val="num" w:pos="3540"/>
        </w:tabs>
        <w:ind w:left="3540" w:hanging="480"/>
      </w:pPr>
    </w:lvl>
    <w:lvl w:ilvl="4" w:tplc="04090019">
      <w:start w:val="1"/>
      <w:numFmt w:val="ideographTraditional"/>
      <w:lvlText w:val="%5、"/>
      <w:lvlJc w:val="left"/>
      <w:pPr>
        <w:tabs>
          <w:tab w:val="num" w:pos="4020"/>
        </w:tabs>
        <w:ind w:left="4020" w:hanging="480"/>
      </w:pPr>
    </w:lvl>
    <w:lvl w:ilvl="5" w:tplc="0409001B">
      <w:start w:val="1"/>
      <w:numFmt w:val="lowerRoman"/>
      <w:lvlText w:val="%6."/>
      <w:lvlJc w:val="right"/>
      <w:pPr>
        <w:tabs>
          <w:tab w:val="num" w:pos="4500"/>
        </w:tabs>
        <w:ind w:left="4500" w:hanging="480"/>
      </w:pPr>
    </w:lvl>
    <w:lvl w:ilvl="6" w:tplc="0409000F">
      <w:start w:val="1"/>
      <w:numFmt w:val="decimal"/>
      <w:lvlText w:val="%7."/>
      <w:lvlJc w:val="left"/>
      <w:pPr>
        <w:tabs>
          <w:tab w:val="num" w:pos="4980"/>
        </w:tabs>
        <w:ind w:left="4980" w:hanging="480"/>
      </w:pPr>
    </w:lvl>
    <w:lvl w:ilvl="7" w:tplc="04090019">
      <w:start w:val="1"/>
      <w:numFmt w:val="ideographTraditional"/>
      <w:lvlText w:val="%8、"/>
      <w:lvlJc w:val="left"/>
      <w:pPr>
        <w:tabs>
          <w:tab w:val="num" w:pos="5460"/>
        </w:tabs>
        <w:ind w:left="5460" w:hanging="480"/>
      </w:pPr>
    </w:lvl>
    <w:lvl w:ilvl="8" w:tplc="0409001B">
      <w:start w:val="1"/>
      <w:numFmt w:val="lowerRoman"/>
      <w:lvlText w:val="%9."/>
      <w:lvlJc w:val="right"/>
      <w:pPr>
        <w:tabs>
          <w:tab w:val="num" w:pos="5940"/>
        </w:tabs>
        <w:ind w:left="5940" w:hanging="480"/>
      </w:pPr>
    </w:lvl>
  </w:abstractNum>
  <w:abstractNum w:abstractNumId="18">
    <w:nsid w:val="7F0F356B"/>
    <w:multiLevelType w:val="hybridMultilevel"/>
    <w:tmpl w:val="928A1D04"/>
    <w:lvl w:ilvl="0" w:tplc="510C89F2">
      <w:start w:val="1"/>
      <w:numFmt w:val="taiwaneseCountingThousand"/>
      <w:lvlText w:val="%1、"/>
      <w:lvlJc w:val="left"/>
      <w:pPr>
        <w:tabs>
          <w:tab w:val="num" w:pos="444"/>
        </w:tabs>
        <w:ind w:left="444" w:hanging="444"/>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2"/>
    <w:lvlOverride w:ilvl="0">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D8"/>
    <w:rsid w:val="0007698C"/>
    <w:rsid w:val="002D7AD4"/>
    <w:rsid w:val="00921CE4"/>
    <w:rsid w:val="00B756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D8"/>
    <w:pPr>
      <w:widowControl w:val="0"/>
      <w:suppressAutoHyphens/>
      <w:spacing w:line="240" w:lineRule="atLeast"/>
      <w:jc w:val="center"/>
    </w:pPr>
    <w:rPr>
      <w:rFonts w:ascii="標楷體" w:eastAsia="標楷體" w:hAnsi="標楷體" w:cs="標楷體"/>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D8"/>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756D8"/>
    <w:rPr>
      <w:rFonts w:asciiTheme="majorHAnsi" w:eastAsiaTheme="majorEastAsia" w:hAnsiTheme="majorHAnsi" w:cstheme="majorBid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D8"/>
    <w:pPr>
      <w:widowControl w:val="0"/>
      <w:suppressAutoHyphens/>
      <w:spacing w:line="240" w:lineRule="atLeast"/>
      <w:jc w:val="center"/>
    </w:pPr>
    <w:rPr>
      <w:rFonts w:ascii="標楷體" w:eastAsia="標楷體" w:hAnsi="標楷體" w:cs="標楷體"/>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6D8"/>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756D8"/>
    <w:rPr>
      <w:rFonts w:asciiTheme="majorHAnsi" w:eastAsiaTheme="majorEastAsia" w:hAnsiTheme="majorHAnsi" w:cstheme="majorBid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68690">
      <w:bodyDiv w:val="1"/>
      <w:marLeft w:val="0"/>
      <w:marRight w:val="0"/>
      <w:marTop w:val="0"/>
      <w:marBottom w:val="0"/>
      <w:divBdr>
        <w:top w:val="none" w:sz="0" w:space="0" w:color="auto"/>
        <w:left w:val="none" w:sz="0" w:space="0" w:color="auto"/>
        <w:bottom w:val="none" w:sz="0" w:space="0" w:color="auto"/>
        <w:right w:val="none" w:sz="0" w:space="0" w:color="auto"/>
      </w:divBdr>
    </w:div>
    <w:div w:id="17585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林郁芝</dc:creator>
  <cp:lastModifiedBy>林郁芝</cp:lastModifiedBy>
  <cp:revision>2</cp:revision>
  <cp:lastPrinted>2015-05-22T05:07:00Z</cp:lastPrinted>
  <dcterms:created xsi:type="dcterms:W3CDTF">2015-05-22T05:17:00Z</dcterms:created>
  <dcterms:modified xsi:type="dcterms:W3CDTF">2015-05-22T05:17:00Z</dcterms:modified>
</cp:coreProperties>
</file>